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7195"/>
      </w:tblGrid>
      <w:tr w:rsidR="00F21EB6" w:rsidRPr="00C6287C" w:rsidTr="00DB1EAF">
        <w:tc>
          <w:tcPr>
            <w:tcW w:w="2093" w:type="dxa"/>
          </w:tcPr>
          <w:p w:rsidR="00F21EB6" w:rsidRPr="00F21EB6" w:rsidRDefault="00F21EB6">
            <w:pPr>
              <w:rPr>
                <w:b/>
                <w:sz w:val="28"/>
                <w:szCs w:val="28"/>
              </w:rPr>
            </w:pPr>
            <w:r w:rsidRPr="00F21EB6">
              <w:rPr>
                <w:b/>
                <w:sz w:val="28"/>
                <w:szCs w:val="28"/>
              </w:rPr>
              <w:t>Titel</w:t>
            </w:r>
          </w:p>
        </w:tc>
        <w:tc>
          <w:tcPr>
            <w:tcW w:w="7195" w:type="dxa"/>
          </w:tcPr>
          <w:p w:rsidR="00F21EB6" w:rsidRPr="004072C4" w:rsidRDefault="00C6287C" w:rsidP="000C2859">
            <w:pPr>
              <w:rPr>
                <w:lang w:val="nl-NL"/>
              </w:rPr>
            </w:pPr>
            <w:proofErr w:type="spellStart"/>
            <w:r w:rsidRPr="00C6287C">
              <w:rPr>
                <w:lang w:val="nl-NL"/>
              </w:rPr>
              <w:t>Geriatric</w:t>
            </w:r>
            <w:proofErr w:type="spellEnd"/>
            <w:r w:rsidRPr="00C6287C">
              <w:rPr>
                <w:lang w:val="nl-NL"/>
              </w:rPr>
              <w:t xml:space="preserve"> </w:t>
            </w:r>
            <w:proofErr w:type="spellStart"/>
            <w:r w:rsidRPr="00C6287C">
              <w:rPr>
                <w:lang w:val="nl-NL"/>
              </w:rPr>
              <w:t>Emergency</w:t>
            </w:r>
            <w:proofErr w:type="spellEnd"/>
            <w:r w:rsidRPr="00C6287C">
              <w:rPr>
                <w:lang w:val="nl-NL"/>
              </w:rPr>
              <w:t xml:space="preserve"> Medicine</w:t>
            </w:r>
          </w:p>
        </w:tc>
      </w:tr>
      <w:tr w:rsidR="00F21EB6" w:rsidTr="00DB1EAF">
        <w:tc>
          <w:tcPr>
            <w:tcW w:w="2093" w:type="dxa"/>
          </w:tcPr>
          <w:p w:rsidR="00F21EB6" w:rsidRPr="00F21EB6" w:rsidRDefault="00F21EB6">
            <w:pPr>
              <w:rPr>
                <w:b/>
                <w:sz w:val="28"/>
                <w:szCs w:val="28"/>
              </w:rPr>
            </w:pPr>
            <w:r w:rsidRPr="00F21EB6">
              <w:rPr>
                <w:b/>
                <w:sz w:val="28"/>
                <w:szCs w:val="28"/>
              </w:rPr>
              <w:t>Datum</w:t>
            </w:r>
          </w:p>
        </w:tc>
        <w:tc>
          <w:tcPr>
            <w:tcW w:w="7195" w:type="dxa"/>
          </w:tcPr>
          <w:p w:rsidR="00F21EB6" w:rsidRDefault="008D4338" w:rsidP="00C6287C">
            <w:r>
              <w:t>2</w:t>
            </w:r>
            <w:r w:rsidR="00C6287C">
              <w:t xml:space="preserve">4 October </w:t>
            </w:r>
            <w:r w:rsidR="000C2859">
              <w:t xml:space="preserve">2017 </w:t>
            </w:r>
          </w:p>
        </w:tc>
      </w:tr>
      <w:tr w:rsidR="004072C4" w:rsidRPr="00C6287C" w:rsidTr="00A85DF4">
        <w:tc>
          <w:tcPr>
            <w:tcW w:w="2093" w:type="dxa"/>
          </w:tcPr>
          <w:p w:rsidR="004072C4" w:rsidRDefault="004072C4" w:rsidP="00A85DF4">
            <w:pPr>
              <w:rPr>
                <w:b/>
                <w:sz w:val="28"/>
                <w:szCs w:val="28"/>
                <w:lang w:val="nl-NL"/>
              </w:rPr>
            </w:pPr>
            <w:r>
              <w:rPr>
                <w:b/>
                <w:sz w:val="28"/>
                <w:szCs w:val="28"/>
                <w:lang w:val="nl-NL"/>
              </w:rPr>
              <w:t>Inhoud</w:t>
            </w:r>
          </w:p>
        </w:tc>
        <w:tc>
          <w:tcPr>
            <w:tcW w:w="7195" w:type="dxa"/>
          </w:tcPr>
          <w:p w:rsidR="00E12258" w:rsidRDefault="00E12258" w:rsidP="00E12258">
            <w:pPr>
              <w:pStyle w:val="Geenafstand"/>
            </w:pPr>
            <w:r>
              <w:t>This one day plenary conference will address the following themes.</w:t>
            </w:r>
          </w:p>
          <w:p w:rsidR="00E12258" w:rsidRDefault="00E12258" w:rsidP="00E12258">
            <w:pPr>
              <w:pStyle w:val="Geenafstand"/>
            </w:pPr>
          </w:p>
          <w:p w:rsidR="00E12258" w:rsidRPr="00E12258" w:rsidRDefault="00E12258" w:rsidP="00E12258">
            <w:pPr>
              <w:pStyle w:val="Geenafstand"/>
              <w:rPr>
                <w:i/>
              </w:rPr>
            </w:pPr>
            <w:r w:rsidRPr="00E12258">
              <w:rPr>
                <w:i/>
              </w:rPr>
              <w:t>Theme 1. Important medical conditions for older patients in acute hospital setting</w:t>
            </w:r>
          </w:p>
          <w:p w:rsidR="00E12258" w:rsidRDefault="00E12258" w:rsidP="00E12258">
            <w:pPr>
              <w:pStyle w:val="Geenafstand"/>
            </w:pPr>
            <w:r>
              <w:t>This theme will contain several presentations on a selection of important medical topics for older patients in the acute hospital setting including specific geriatric syndromes, atypical presentations in older people, pain management, polypharmacy and Advance Care Planning. The overall take home message of this theme is: understand that older patients are a different population with other presentations and needs in the acute hospital setting than their younger counterparts.</w:t>
            </w:r>
          </w:p>
          <w:p w:rsidR="00E12258" w:rsidRDefault="00E12258" w:rsidP="00E12258">
            <w:pPr>
              <w:pStyle w:val="Geenafstand"/>
            </w:pPr>
          </w:p>
          <w:p w:rsidR="00E12258" w:rsidRPr="00E12258" w:rsidRDefault="00E12258" w:rsidP="00E12258">
            <w:pPr>
              <w:pStyle w:val="Geenafstand"/>
              <w:rPr>
                <w:i/>
              </w:rPr>
            </w:pPr>
            <w:r w:rsidRPr="00E12258">
              <w:rPr>
                <w:i/>
              </w:rPr>
              <w:t>Theme 2. Organisation of care for acutely presenting older patients</w:t>
            </w:r>
          </w:p>
          <w:p w:rsidR="00E12258" w:rsidRDefault="00E12258" w:rsidP="00E12258">
            <w:pPr>
              <w:pStyle w:val="Geenafstand"/>
            </w:pPr>
            <w:r>
              <w:t>This theme will contain two presentations on the organisation of acute care for older patients. An overview will be given of similarities and differences and the pros and cons of different health care systems. The overall take home messages of this theme are: understand that acute care necessitates a network organisation, be aware of the difficulties and gaps in the organisation of acute care for older patients and think of what we can learn from other systems.</w:t>
            </w:r>
          </w:p>
          <w:p w:rsidR="00E12258" w:rsidRDefault="00E12258" w:rsidP="00E12258">
            <w:pPr>
              <w:pStyle w:val="Geenafstand"/>
            </w:pPr>
          </w:p>
          <w:p w:rsidR="00E12258" w:rsidRPr="00E12258" w:rsidRDefault="00E12258" w:rsidP="00E12258">
            <w:pPr>
              <w:pStyle w:val="Geenafstand"/>
              <w:rPr>
                <w:i/>
              </w:rPr>
            </w:pPr>
            <w:r w:rsidRPr="00E12258">
              <w:rPr>
                <w:i/>
              </w:rPr>
              <w:t xml:space="preserve">Theme 3. Programs to improve care/science projects </w:t>
            </w:r>
          </w:p>
          <w:p w:rsidR="00E12258" w:rsidRDefault="00E12258" w:rsidP="00E12258">
            <w:pPr>
              <w:pStyle w:val="Geenafstand"/>
            </w:pPr>
            <w:r>
              <w:t>This theme will contain several short presentations on existing innovations and research projects to improve care for older patients in the acute hospital setting of different hospitals. There will be room for 5 short presentations on topics like transitional care, screening of older patients and the effects of geriatric medicine training on the Emergency Department. The overall take home message of this theme is: learn from others innovations or best practises to improve the care for acutely presenting older patients.</w:t>
            </w:r>
          </w:p>
          <w:p w:rsidR="00E12258" w:rsidRDefault="00E12258" w:rsidP="00C6287C">
            <w:pPr>
              <w:rPr>
                <w:rFonts w:cs="Arial"/>
                <w:color w:val="1F191A"/>
                <w:shd w:val="clear" w:color="auto" w:fill="FFFFFF"/>
                <w:lang w:val="en-US"/>
              </w:rPr>
            </w:pPr>
          </w:p>
          <w:p w:rsidR="004072C4" w:rsidRPr="00C6287C" w:rsidRDefault="00E12258" w:rsidP="00E12258">
            <w:pPr>
              <w:rPr>
                <w:rFonts w:cs="Arial"/>
                <w:color w:val="1F191A"/>
                <w:shd w:val="clear" w:color="auto" w:fill="FFFFFF"/>
                <w:lang w:val="en-US"/>
              </w:rPr>
            </w:pPr>
            <w:proofErr w:type="spellStart"/>
            <w:r>
              <w:rPr>
                <w:rFonts w:cs="Arial"/>
                <w:color w:val="1F191A"/>
                <w:shd w:val="clear" w:color="auto" w:fill="FFFFFF"/>
                <w:lang w:val="en-US"/>
              </w:rPr>
              <w:t>Course</w:t>
            </w:r>
            <w:proofErr w:type="spellEnd"/>
            <w:r>
              <w:rPr>
                <w:rFonts w:cs="Arial"/>
                <w:color w:val="1F191A"/>
                <w:shd w:val="clear" w:color="auto" w:fill="FFFFFF"/>
                <w:lang w:val="en-US"/>
              </w:rPr>
              <w:t xml:space="preserve"> language:</w:t>
            </w:r>
            <w:r w:rsidR="00C6287C" w:rsidRPr="00C6287C">
              <w:rPr>
                <w:rFonts w:cs="Arial"/>
                <w:color w:val="1F191A"/>
                <w:shd w:val="clear" w:color="auto" w:fill="FFFFFF"/>
                <w:lang w:val="en-US"/>
              </w:rPr>
              <w:t xml:space="preserve"> English.</w:t>
            </w:r>
          </w:p>
        </w:tc>
      </w:tr>
      <w:tr w:rsidR="000C2859" w:rsidRPr="0009216C" w:rsidTr="00A85DF4">
        <w:tc>
          <w:tcPr>
            <w:tcW w:w="2093" w:type="dxa"/>
          </w:tcPr>
          <w:p w:rsidR="000C2859" w:rsidRDefault="000C2859" w:rsidP="00A85DF4">
            <w:pPr>
              <w:rPr>
                <w:b/>
                <w:sz w:val="28"/>
                <w:szCs w:val="28"/>
                <w:lang w:val="nl-NL"/>
              </w:rPr>
            </w:pPr>
            <w:r>
              <w:rPr>
                <w:b/>
                <w:sz w:val="28"/>
                <w:szCs w:val="28"/>
                <w:lang w:val="nl-NL"/>
              </w:rPr>
              <w:t>Doelgroep(en)</w:t>
            </w:r>
          </w:p>
        </w:tc>
        <w:tc>
          <w:tcPr>
            <w:tcW w:w="7195" w:type="dxa"/>
          </w:tcPr>
          <w:p w:rsidR="00C6287C" w:rsidRPr="00C6287C" w:rsidRDefault="00C6287C" w:rsidP="00C6287C">
            <w:pPr>
              <w:rPr>
                <w:rFonts w:cs="Arial"/>
                <w:color w:val="1F191A"/>
                <w:shd w:val="clear" w:color="auto" w:fill="FFFFFF"/>
                <w:lang w:val="en-US"/>
              </w:rPr>
            </w:pPr>
            <w:r w:rsidRPr="00C6287C">
              <w:rPr>
                <w:rFonts w:cs="Arial"/>
                <w:color w:val="1F191A"/>
                <w:shd w:val="clear" w:color="auto" w:fill="FFFFFF"/>
                <w:lang w:val="en-US"/>
              </w:rPr>
              <w:t>Medical staff and all others working with older patients in the acute hospital setting:</w:t>
            </w:r>
          </w:p>
          <w:p w:rsidR="00C6287C" w:rsidRPr="00C6287C" w:rsidRDefault="00C6287C" w:rsidP="00C6287C">
            <w:pPr>
              <w:rPr>
                <w:rFonts w:cs="Arial"/>
                <w:color w:val="1F191A"/>
                <w:shd w:val="clear" w:color="auto" w:fill="FFFFFF"/>
                <w:lang w:val="en-US"/>
              </w:rPr>
            </w:pPr>
            <w:r w:rsidRPr="00C6287C">
              <w:rPr>
                <w:rFonts w:cs="Arial"/>
                <w:color w:val="1F191A"/>
                <w:shd w:val="clear" w:color="auto" w:fill="FFFFFF"/>
                <w:lang w:val="en-US"/>
              </w:rPr>
              <w:t>•</w:t>
            </w:r>
            <w:r w:rsidRPr="00C6287C">
              <w:rPr>
                <w:rFonts w:cs="Arial"/>
                <w:color w:val="1F191A"/>
                <w:shd w:val="clear" w:color="auto" w:fill="FFFFFF"/>
                <w:lang w:val="en-US"/>
              </w:rPr>
              <w:tab/>
              <w:t>Doctors (specialized or working in Emergency Department or Acute Medical Unit, geriatricians, general practitioners etc.)</w:t>
            </w:r>
          </w:p>
          <w:p w:rsidR="00C6287C" w:rsidRPr="00C6287C" w:rsidRDefault="00C6287C" w:rsidP="00C6287C">
            <w:pPr>
              <w:rPr>
                <w:rFonts w:cs="Arial"/>
                <w:color w:val="1F191A"/>
                <w:shd w:val="clear" w:color="auto" w:fill="FFFFFF"/>
                <w:lang w:val="en-US"/>
              </w:rPr>
            </w:pPr>
            <w:r w:rsidRPr="00C6287C">
              <w:rPr>
                <w:rFonts w:cs="Arial"/>
                <w:color w:val="1F191A"/>
                <w:shd w:val="clear" w:color="auto" w:fill="FFFFFF"/>
                <w:lang w:val="en-US"/>
              </w:rPr>
              <w:t>•</w:t>
            </w:r>
            <w:r w:rsidRPr="00C6287C">
              <w:rPr>
                <w:rFonts w:cs="Arial"/>
                <w:color w:val="1F191A"/>
                <w:shd w:val="clear" w:color="auto" w:fill="FFFFFF"/>
                <w:lang w:val="en-US"/>
              </w:rPr>
              <w:tab/>
              <w:t>Nurses (working in Emergency Department, Acute Medical Unit, Geriatrics etc.)</w:t>
            </w:r>
          </w:p>
          <w:p w:rsidR="000C2859" w:rsidRPr="00C6287C" w:rsidRDefault="00C6287C" w:rsidP="00C6287C">
            <w:pPr>
              <w:rPr>
                <w:rFonts w:cs="Arial"/>
                <w:color w:val="1F191A"/>
                <w:shd w:val="clear" w:color="auto" w:fill="FFFFFF"/>
                <w:lang w:val="en-US"/>
              </w:rPr>
            </w:pPr>
            <w:r w:rsidRPr="00C6287C">
              <w:rPr>
                <w:rFonts w:cs="Arial"/>
                <w:color w:val="1F191A"/>
                <w:shd w:val="clear" w:color="auto" w:fill="FFFFFF"/>
                <w:lang w:val="en-US"/>
              </w:rPr>
              <w:t>•</w:t>
            </w:r>
            <w:r w:rsidRPr="00C6287C">
              <w:rPr>
                <w:rFonts w:cs="Arial"/>
                <w:color w:val="1F191A"/>
                <w:shd w:val="clear" w:color="auto" w:fill="FFFFFF"/>
                <w:lang w:val="en-US"/>
              </w:rPr>
              <w:tab/>
              <w:t>Others (physiotherapists, dieticians, rehabilitation physicians, occupational therapists, managers etc.)</w:t>
            </w:r>
          </w:p>
        </w:tc>
      </w:tr>
      <w:tr w:rsidR="000C2859" w:rsidRPr="00C6287C" w:rsidTr="00A85DF4">
        <w:tc>
          <w:tcPr>
            <w:tcW w:w="2093" w:type="dxa"/>
          </w:tcPr>
          <w:p w:rsidR="000C2859" w:rsidRPr="009125BE" w:rsidRDefault="000C2859" w:rsidP="00A6788D">
            <w:pPr>
              <w:rPr>
                <w:sz w:val="20"/>
                <w:szCs w:val="20"/>
                <w:lang w:val="nl-NL"/>
              </w:rPr>
            </w:pPr>
            <w:r>
              <w:rPr>
                <w:b/>
                <w:sz w:val="28"/>
                <w:szCs w:val="28"/>
                <w:lang w:val="nl-NL"/>
              </w:rPr>
              <w:t xml:space="preserve">Leerdoelen </w:t>
            </w:r>
          </w:p>
          <w:p w:rsidR="000C2859" w:rsidRPr="009125BE" w:rsidRDefault="000C2859" w:rsidP="00A85DF4">
            <w:pPr>
              <w:rPr>
                <w:sz w:val="20"/>
                <w:szCs w:val="20"/>
                <w:lang w:val="nl-NL"/>
              </w:rPr>
            </w:pPr>
          </w:p>
        </w:tc>
        <w:tc>
          <w:tcPr>
            <w:tcW w:w="7195" w:type="dxa"/>
          </w:tcPr>
          <w:p w:rsidR="00C6287C" w:rsidRPr="00C6287C" w:rsidRDefault="00C6287C" w:rsidP="00C6287C">
            <w:pPr>
              <w:rPr>
                <w:lang w:val="en-US"/>
              </w:rPr>
            </w:pPr>
            <w:r w:rsidRPr="00C6287C">
              <w:rPr>
                <w:lang w:val="en-US"/>
              </w:rPr>
              <w:t>•</w:t>
            </w:r>
            <w:r w:rsidRPr="00C6287C">
              <w:rPr>
                <w:lang w:val="en-US"/>
              </w:rPr>
              <w:tab/>
              <w:t>Generate awareness among health care professionals working with older patients in the acute hospital setting about the differences in good care for this vulnerable population.</w:t>
            </w:r>
          </w:p>
          <w:p w:rsidR="00C6287C" w:rsidRPr="00C6287C" w:rsidRDefault="00C6287C" w:rsidP="00C6287C">
            <w:pPr>
              <w:rPr>
                <w:lang w:val="en-US"/>
              </w:rPr>
            </w:pPr>
            <w:r w:rsidRPr="00C6287C">
              <w:rPr>
                <w:lang w:val="en-US"/>
              </w:rPr>
              <w:t>•</w:t>
            </w:r>
            <w:r w:rsidRPr="00C6287C">
              <w:rPr>
                <w:lang w:val="en-US"/>
              </w:rPr>
              <w:tab/>
              <w:t>Teach medical staff and others about specific geriatric syndromes, atypical presentation in acute hospital setting and differences in vulnerability among older patients.</w:t>
            </w:r>
          </w:p>
          <w:p w:rsidR="00C6287C" w:rsidRPr="00C6287C" w:rsidRDefault="00C6287C" w:rsidP="00C6287C">
            <w:pPr>
              <w:rPr>
                <w:lang w:val="en-US"/>
              </w:rPr>
            </w:pPr>
            <w:r w:rsidRPr="00C6287C">
              <w:rPr>
                <w:lang w:val="en-US"/>
              </w:rPr>
              <w:t>•</w:t>
            </w:r>
            <w:r w:rsidRPr="00C6287C">
              <w:rPr>
                <w:lang w:val="en-US"/>
              </w:rPr>
              <w:tab/>
              <w:t xml:space="preserve">Generate awareness of the difficulties and gaps in the </w:t>
            </w:r>
            <w:proofErr w:type="spellStart"/>
            <w:r w:rsidRPr="00C6287C">
              <w:rPr>
                <w:lang w:val="en-US"/>
              </w:rPr>
              <w:t>organisation</w:t>
            </w:r>
            <w:proofErr w:type="spellEnd"/>
            <w:r w:rsidRPr="00C6287C">
              <w:rPr>
                <w:lang w:val="en-US"/>
              </w:rPr>
              <w:t xml:space="preserve"> of acute care for older patients and inform about different systems: what can we learn from each other?</w:t>
            </w:r>
          </w:p>
          <w:p w:rsidR="000C2859" w:rsidRPr="00C6287C" w:rsidRDefault="00C6287C" w:rsidP="00C6287C">
            <w:pPr>
              <w:rPr>
                <w:lang w:val="en-US"/>
              </w:rPr>
            </w:pPr>
            <w:r w:rsidRPr="00C6287C">
              <w:rPr>
                <w:lang w:val="en-US"/>
              </w:rPr>
              <w:t>•</w:t>
            </w:r>
            <w:r w:rsidRPr="00C6287C">
              <w:rPr>
                <w:lang w:val="en-US"/>
              </w:rPr>
              <w:tab/>
              <w:t xml:space="preserve">Give all delegates information about existing innovations and </w:t>
            </w:r>
            <w:r w:rsidRPr="00C6287C">
              <w:rPr>
                <w:lang w:val="en-US"/>
              </w:rPr>
              <w:lastRenderedPageBreak/>
              <w:t>research in the acute hospital setting (ED or emergency ward) to improve care for older patients.</w:t>
            </w:r>
          </w:p>
        </w:tc>
      </w:tr>
      <w:tr w:rsidR="000C2859" w:rsidRPr="00C6287C" w:rsidTr="00DB1EAF">
        <w:tc>
          <w:tcPr>
            <w:tcW w:w="2093" w:type="dxa"/>
          </w:tcPr>
          <w:p w:rsidR="000C2859" w:rsidRPr="00C66872" w:rsidRDefault="000C2859">
            <w:pPr>
              <w:rPr>
                <w:b/>
                <w:sz w:val="28"/>
                <w:szCs w:val="28"/>
                <w:lang w:val="nl-NL"/>
              </w:rPr>
            </w:pPr>
            <w:bookmarkStart w:id="0" w:name="_GoBack"/>
            <w:bookmarkEnd w:id="0"/>
            <w:r w:rsidRPr="00C66872">
              <w:rPr>
                <w:b/>
                <w:sz w:val="28"/>
                <w:szCs w:val="28"/>
                <w:lang w:val="nl-NL"/>
              </w:rPr>
              <w:lastRenderedPageBreak/>
              <w:t>Leden cursus</w:t>
            </w:r>
            <w:r>
              <w:rPr>
                <w:b/>
                <w:sz w:val="28"/>
                <w:szCs w:val="28"/>
                <w:lang w:val="nl-NL"/>
              </w:rPr>
              <w:t xml:space="preserve"> -</w:t>
            </w:r>
            <w:r w:rsidRPr="00C66872">
              <w:rPr>
                <w:b/>
                <w:sz w:val="28"/>
                <w:szCs w:val="28"/>
                <w:lang w:val="nl-NL"/>
              </w:rPr>
              <w:t>commissie</w:t>
            </w:r>
          </w:p>
          <w:p w:rsidR="000C2859" w:rsidRPr="00C66872" w:rsidRDefault="000C2859" w:rsidP="00A6788D">
            <w:pPr>
              <w:rPr>
                <w:b/>
                <w:lang w:val="nl-NL"/>
              </w:rPr>
            </w:pPr>
            <w:r w:rsidRPr="00C66872">
              <w:rPr>
                <w:b/>
                <w:lang w:val="nl-NL"/>
              </w:rPr>
              <w:t xml:space="preserve"> </w:t>
            </w:r>
          </w:p>
        </w:tc>
        <w:tc>
          <w:tcPr>
            <w:tcW w:w="7195" w:type="dxa"/>
          </w:tcPr>
          <w:p w:rsidR="00480A4D" w:rsidRPr="00480A4D" w:rsidRDefault="00480A4D" w:rsidP="00480A4D">
            <w:pPr>
              <w:rPr>
                <w:lang w:val="en-US"/>
              </w:rPr>
            </w:pPr>
            <w:r w:rsidRPr="00480A4D">
              <w:rPr>
                <w:lang w:val="en-US"/>
              </w:rPr>
              <w:t>Ms. L.C. Blomaard, MD, PhD, LUMC, Dept. Gerontology &amp; Geriatrics</w:t>
            </w:r>
          </w:p>
          <w:p w:rsidR="00480A4D" w:rsidRPr="00480A4D" w:rsidRDefault="00480A4D" w:rsidP="00480A4D">
            <w:pPr>
              <w:rPr>
                <w:lang w:val="en-US"/>
              </w:rPr>
            </w:pPr>
            <w:r w:rsidRPr="00480A4D">
              <w:rPr>
                <w:lang w:val="en-US"/>
              </w:rPr>
              <w:t xml:space="preserve">Ms. A.M. </w:t>
            </w:r>
            <w:proofErr w:type="spellStart"/>
            <w:r w:rsidRPr="00480A4D">
              <w:rPr>
                <w:lang w:val="en-US"/>
              </w:rPr>
              <w:t>Booijen</w:t>
            </w:r>
            <w:proofErr w:type="spellEnd"/>
            <w:r w:rsidRPr="00480A4D">
              <w:rPr>
                <w:lang w:val="en-US"/>
              </w:rPr>
              <w:t>, Emergency nurse, LUMC, Emergency Department</w:t>
            </w:r>
          </w:p>
          <w:p w:rsidR="00480A4D" w:rsidRPr="00480A4D" w:rsidRDefault="00480A4D" w:rsidP="00480A4D">
            <w:pPr>
              <w:rPr>
                <w:lang w:val="en-US"/>
              </w:rPr>
            </w:pPr>
            <w:r w:rsidRPr="00480A4D">
              <w:rPr>
                <w:lang w:val="en-US"/>
              </w:rPr>
              <w:t xml:space="preserve">Ms. F.A. de </w:t>
            </w:r>
            <w:proofErr w:type="spellStart"/>
            <w:r w:rsidRPr="00480A4D">
              <w:rPr>
                <w:lang w:val="en-US"/>
              </w:rPr>
              <w:t>Croock</w:t>
            </w:r>
            <w:proofErr w:type="spellEnd"/>
            <w:r w:rsidRPr="00480A4D">
              <w:rPr>
                <w:lang w:val="en-US"/>
              </w:rPr>
              <w:t>, AMU nurse, LUMC, Acute Medical Unit</w:t>
            </w:r>
          </w:p>
          <w:p w:rsidR="00480A4D" w:rsidRPr="00480A4D" w:rsidRDefault="00480A4D" w:rsidP="00480A4D">
            <w:pPr>
              <w:rPr>
                <w:lang w:val="en-US"/>
              </w:rPr>
            </w:pPr>
            <w:r w:rsidRPr="00480A4D">
              <w:rPr>
                <w:lang w:val="en-US"/>
              </w:rPr>
              <w:t xml:space="preserve">dr. A.J. </w:t>
            </w:r>
            <w:r w:rsidR="00986FE6">
              <w:rPr>
                <w:lang w:val="en-US"/>
              </w:rPr>
              <w:t xml:space="preserve"> </w:t>
            </w:r>
            <w:r w:rsidRPr="00480A4D">
              <w:rPr>
                <w:lang w:val="en-US"/>
              </w:rPr>
              <w:t>Fogteloo, Internist, Medical manager AMU, LUMC, Acute Medical Unit</w:t>
            </w:r>
          </w:p>
          <w:p w:rsidR="00480A4D" w:rsidRPr="00480A4D" w:rsidRDefault="00480A4D" w:rsidP="00480A4D">
            <w:pPr>
              <w:rPr>
                <w:lang w:val="en-US"/>
              </w:rPr>
            </w:pPr>
            <w:r w:rsidRPr="00480A4D">
              <w:rPr>
                <w:lang w:val="en-US"/>
              </w:rPr>
              <w:t>J. de Gelder, MD, PhD, LUMC, Department of Gerontology and Geriatrics</w:t>
            </w:r>
          </w:p>
          <w:p w:rsidR="00480A4D" w:rsidRPr="00480A4D" w:rsidRDefault="00480A4D" w:rsidP="00480A4D">
            <w:pPr>
              <w:rPr>
                <w:lang w:val="en-US"/>
              </w:rPr>
            </w:pPr>
            <w:r w:rsidRPr="00480A4D">
              <w:rPr>
                <w:lang w:val="en-US"/>
              </w:rPr>
              <w:t>dr. B. de Groot, Emergency physician, LUMC, Emergency Department</w:t>
            </w:r>
          </w:p>
          <w:p w:rsidR="00480A4D" w:rsidRPr="00480A4D" w:rsidRDefault="00480A4D" w:rsidP="00480A4D">
            <w:pPr>
              <w:rPr>
                <w:lang w:val="en-US"/>
              </w:rPr>
            </w:pPr>
            <w:r w:rsidRPr="00480A4D">
              <w:rPr>
                <w:lang w:val="en-US"/>
              </w:rPr>
              <w:t>Ms. prof. dr. J. Gussekloo, Professor in primary care, LUMC, PHEG</w:t>
            </w:r>
          </w:p>
          <w:p w:rsidR="00480A4D" w:rsidRPr="00480A4D" w:rsidRDefault="00480A4D" w:rsidP="00480A4D">
            <w:pPr>
              <w:rPr>
                <w:lang w:val="en-US"/>
              </w:rPr>
            </w:pPr>
            <w:r w:rsidRPr="00480A4D">
              <w:rPr>
                <w:lang w:val="en-US"/>
              </w:rPr>
              <w:t xml:space="preserve">Ms. J.A. </w:t>
            </w:r>
            <w:proofErr w:type="spellStart"/>
            <w:r w:rsidRPr="00480A4D">
              <w:rPr>
                <w:lang w:val="en-US"/>
              </w:rPr>
              <w:t>Lucke</w:t>
            </w:r>
            <w:proofErr w:type="spellEnd"/>
            <w:r w:rsidRPr="00480A4D">
              <w:rPr>
                <w:lang w:val="en-US"/>
              </w:rPr>
              <w:t>, Emergency medicine resident, PhD, LUMC, Emergency Department</w:t>
            </w:r>
          </w:p>
          <w:p w:rsidR="000C2859" w:rsidRPr="00480A4D" w:rsidRDefault="00480A4D" w:rsidP="00480A4D">
            <w:pPr>
              <w:rPr>
                <w:lang w:val="en-US"/>
              </w:rPr>
            </w:pPr>
            <w:r w:rsidRPr="00480A4D">
              <w:rPr>
                <w:lang w:val="en-US"/>
              </w:rPr>
              <w:t xml:space="preserve">dr. S.P. </w:t>
            </w:r>
            <w:r w:rsidR="00986FE6">
              <w:rPr>
                <w:lang w:val="en-US"/>
              </w:rPr>
              <w:t xml:space="preserve"> </w:t>
            </w:r>
            <w:proofErr w:type="spellStart"/>
            <w:r w:rsidRPr="00480A4D">
              <w:rPr>
                <w:lang w:val="en-US"/>
              </w:rPr>
              <w:t>Mooijaart</w:t>
            </w:r>
            <w:proofErr w:type="spellEnd"/>
            <w:r w:rsidRPr="00480A4D">
              <w:rPr>
                <w:lang w:val="en-US"/>
              </w:rPr>
              <w:t>, Internist-geriatrician, LUMC, Department Gerontology &amp; Geriatrics</w:t>
            </w:r>
          </w:p>
        </w:tc>
      </w:tr>
      <w:tr w:rsidR="000C2859" w:rsidRPr="00C6287C" w:rsidTr="00DB1EAF">
        <w:tc>
          <w:tcPr>
            <w:tcW w:w="2093" w:type="dxa"/>
          </w:tcPr>
          <w:p w:rsidR="000C2859" w:rsidRDefault="000C2859" w:rsidP="00602D20">
            <w:pPr>
              <w:rPr>
                <w:b/>
                <w:sz w:val="28"/>
                <w:szCs w:val="28"/>
                <w:lang w:val="nl-NL"/>
              </w:rPr>
            </w:pPr>
            <w:r>
              <w:rPr>
                <w:b/>
                <w:sz w:val="28"/>
                <w:szCs w:val="28"/>
                <w:lang w:val="nl-NL"/>
              </w:rPr>
              <w:t>Sprekers</w:t>
            </w:r>
          </w:p>
        </w:tc>
        <w:tc>
          <w:tcPr>
            <w:tcW w:w="7195" w:type="dxa"/>
          </w:tcPr>
          <w:p w:rsidR="00C6287C" w:rsidRPr="00C6287C" w:rsidRDefault="00C6287C" w:rsidP="00C6287C">
            <w:pPr>
              <w:rPr>
                <w:lang w:val="en-US"/>
              </w:rPr>
            </w:pPr>
            <w:r w:rsidRPr="00C6287C">
              <w:rPr>
                <w:lang w:val="en-US"/>
              </w:rPr>
              <w:t>dr. J. Banerjee, Consultant in Emergency Medicine and Quality Improvement Fellow, University Hospitals of Leicester</w:t>
            </w:r>
          </w:p>
          <w:p w:rsidR="00C6287C" w:rsidRPr="00C6287C" w:rsidRDefault="00C6287C" w:rsidP="00C6287C">
            <w:pPr>
              <w:rPr>
                <w:lang w:val="nl-NL"/>
              </w:rPr>
            </w:pPr>
            <w:r w:rsidRPr="00C6287C">
              <w:rPr>
                <w:lang w:val="nl-NL"/>
              </w:rPr>
              <w:t xml:space="preserve">Ms. C.N. van Beuzekom, Project manager, LUMC, </w:t>
            </w:r>
            <w:proofErr w:type="spellStart"/>
            <w:r w:rsidRPr="00C6287C">
              <w:rPr>
                <w:lang w:val="nl-NL"/>
              </w:rPr>
              <w:t>Gerontology</w:t>
            </w:r>
            <w:proofErr w:type="spellEnd"/>
            <w:r w:rsidRPr="00C6287C">
              <w:rPr>
                <w:lang w:val="nl-NL"/>
              </w:rPr>
              <w:t xml:space="preserve"> &amp; </w:t>
            </w:r>
            <w:proofErr w:type="spellStart"/>
            <w:r w:rsidRPr="00C6287C">
              <w:rPr>
                <w:lang w:val="nl-NL"/>
              </w:rPr>
              <w:t>Geriatrics</w:t>
            </w:r>
            <w:proofErr w:type="spellEnd"/>
          </w:p>
          <w:p w:rsidR="00C6287C" w:rsidRPr="00C6287C" w:rsidRDefault="00C6287C" w:rsidP="00C6287C">
            <w:pPr>
              <w:rPr>
                <w:lang w:val="en-US"/>
              </w:rPr>
            </w:pPr>
            <w:r w:rsidRPr="00C6287C">
              <w:rPr>
                <w:lang w:val="en-US"/>
              </w:rPr>
              <w:t>Ms. L.C. Blomaard, MD, PhD, LUMC, Dept. Gerontology &amp; Geriatrics</w:t>
            </w:r>
          </w:p>
          <w:p w:rsidR="00C6287C" w:rsidRPr="00C6287C" w:rsidRDefault="00C6287C" w:rsidP="00C6287C">
            <w:pPr>
              <w:rPr>
                <w:lang w:val="en-US"/>
              </w:rPr>
            </w:pPr>
            <w:r w:rsidRPr="00C6287C">
              <w:rPr>
                <w:lang w:val="en-US"/>
              </w:rPr>
              <w:t xml:space="preserve">Ms. A.M. </w:t>
            </w:r>
            <w:proofErr w:type="spellStart"/>
            <w:r w:rsidRPr="00C6287C">
              <w:rPr>
                <w:lang w:val="en-US"/>
              </w:rPr>
              <w:t>Booijen</w:t>
            </w:r>
            <w:proofErr w:type="spellEnd"/>
            <w:r w:rsidRPr="00C6287C">
              <w:rPr>
                <w:lang w:val="en-US"/>
              </w:rPr>
              <w:t>, Emergency nurse, LUMC, Emergency Department</w:t>
            </w:r>
          </w:p>
          <w:p w:rsidR="00C6287C" w:rsidRPr="00C6287C" w:rsidRDefault="00C6287C" w:rsidP="00C6287C">
            <w:pPr>
              <w:rPr>
                <w:lang w:val="en-US"/>
              </w:rPr>
            </w:pPr>
            <w:r w:rsidRPr="00C6287C">
              <w:rPr>
                <w:lang w:val="en-US"/>
              </w:rPr>
              <w:t>prof.dr. S.P. Conroy, Geriatrician &amp; Honorary Professor, University Hospitals of Leicester</w:t>
            </w:r>
          </w:p>
          <w:p w:rsidR="00C6287C" w:rsidRPr="00C6287C" w:rsidRDefault="00C6287C" w:rsidP="00C6287C">
            <w:pPr>
              <w:rPr>
                <w:lang w:val="en-US"/>
              </w:rPr>
            </w:pPr>
            <w:r w:rsidRPr="00C6287C">
              <w:rPr>
                <w:lang w:val="en-US"/>
              </w:rPr>
              <w:t xml:space="preserve">Ms. F.A. de </w:t>
            </w:r>
            <w:proofErr w:type="spellStart"/>
            <w:r w:rsidRPr="00C6287C">
              <w:rPr>
                <w:lang w:val="en-US"/>
              </w:rPr>
              <w:t>Croock</w:t>
            </w:r>
            <w:proofErr w:type="spellEnd"/>
            <w:r w:rsidRPr="00C6287C">
              <w:rPr>
                <w:lang w:val="en-US"/>
              </w:rPr>
              <w:t>, AMU nurse, LUMC, Acute Medical Unit</w:t>
            </w:r>
          </w:p>
          <w:p w:rsidR="00C6287C" w:rsidRPr="00C6287C" w:rsidRDefault="00C6287C" w:rsidP="00C6287C">
            <w:pPr>
              <w:rPr>
                <w:lang w:val="en-US"/>
              </w:rPr>
            </w:pPr>
            <w:r w:rsidRPr="00C6287C">
              <w:rPr>
                <w:lang w:val="en-US"/>
              </w:rPr>
              <w:t>dr. A.J. Fogteloo, Medical manager AMU, LUMC, Acute Medical Unit</w:t>
            </w:r>
          </w:p>
          <w:p w:rsidR="00C6287C" w:rsidRPr="00C6287C" w:rsidRDefault="00C6287C" w:rsidP="00C6287C">
            <w:pPr>
              <w:rPr>
                <w:lang w:val="en-US"/>
              </w:rPr>
            </w:pPr>
            <w:r w:rsidRPr="00C6287C">
              <w:rPr>
                <w:lang w:val="en-US"/>
              </w:rPr>
              <w:t>J. de Gelder, MD, PhD, LUMC, Department of Gerontology and Geriatrics</w:t>
            </w:r>
          </w:p>
          <w:p w:rsidR="00C6287C" w:rsidRPr="00C6287C" w:rsidRDefault="00C6287C" w:rsidP="00C6287C">
            <w:pPr>
              <w:rPr>
                <w:lang w:val="en-US"/>
              </w:rPr>
            </w:pPr>
            <w:r w:rsidRPr="00C6287C">
              <w:rPr>
                <w:lang w:val="en-US"/>
              </w:rPr>
              <w:t>B. de Groot, Emergency physician, LUMC, Emergency Department</w:t>
            </w:r>
          </w:p>
          <w:p w:rsidR="00C6287C" w:rsidRPr="00C6287C" w:rsidRDefault="00C6287C" w:rsidP="00C6287C">
            <w:pPr>
              <w:rPr>
                <w:lang w:val="en-US"/>
              </w:rPr>
            </w:pPr>
            <w:r w:rsidRPr="00C6287C">
              <w:rPr>
                <w:lang w:val="en-US"/>
              </w:rPr>
              <w:t>Ms. prof. dr. J. Gussekloo, Professor in primary care, LUMC, PHEG</w:t>
            </w:r>
          </w:p>
          <w:p w:rsidR="00C6287C" w:rsidRPr="00C6287C" w:rsidRDefault="00C6287C" w:rsidP="00C6287C">
            <w:pPr>
              <w:rPr>
                <w:lang w:val="en-US"/>
              </w:rPr>
            </w:pPr>
            <w:r w:rsidRPr="00C6287C">
              <w:rPr>
                <w:lang w:val="en-US"/>
              </w:rPr>
              <w:t xml:space="preserve">dr. S.P. </w:t>
            </w:r>
            <w:proofErr w:type="spellStart"/>
            <w:r w:rsidRPr="00C6287C">
              <w:rPr>
                <w:lang w:val="en-US"/>
              </w:rPr>
              <w:t>Mooijaart</w:t>
            </w:r>
            <w:proofErr w:type="spellEnd"/>
            <w:r w:rsidRPr="00C6287C">
              <w:rPr>
                <w:lang w:val="en-US"/>
              </w:rPr>
              <w:t>, Internist-geriatrician, LUMC, Department Gerontology &amp; Geriatrics</w:t>
            </w:r>
          </w:p>
          <w:p w:rsidR="00C6287C" w:rsidRPr="00C6287C" w:rsidRDefault="00C6287C" w:rsidP="00C6287C">
            <w:pPr>
              <w:rPr>
                <w:lang w:val="en-US"/>
              </w:rPr>
            </w:pPr>
            <w:r w:rsidRPr="00C6287C">
              <w:rPr>
                <w:lang w:val="en-US"/>
              </w:rPr>
              <w:t>dr. C. Nickel, Consultant in Emergency Medicine and Quality Improvement Fellow , University Hospital Basel</w:t>
            </w:r>
          </w:p>
          <w:p w:rsidR="00C6287C" w:rsidRPr="00480A4D" w:rsidRDefault="00C6287C" w:rsidP="00C6287C">
            <w:pPr>
              <w:rPr>
                <w:lang w:val="en-US"/>
              </w:rPr>
            </w:pPr>
            <w:r w:rsidRPr="00C6287C">
              <w:rPr>
                <w:lang w:val="en-US"/>
              </w:rPr>
              <w:t>S. Turpin, Geriatric Emergency Medicine and Quality Improvement Fellow, University Hospitals of Leicester</w:t>
            </w:r>
            <w:r>
              <w:rPr>
                <w:lang w:val="en-US"/>
              </w:rPr>
              <w:t xml:space="preserve"> </w:t>
            </w:r>
          </w:p>
          <w:p w:rsidR="000C2859" w:rsidRPr="00480A4D" w:rsidRDefault="000C2859" w:rsidP="008D4338">
            <w:pPr>
              <w:rPr>
                <w:lang w:val="en-US"/>
              </w:rPr>
            </w:pPr>
          </w:p>
        </w:tc>
      </w:tr>
    </w:tbl>
    <w:p w:rsidR="00602D20" w:rsidRPr="00C6287C" w:rsidRDefault="00602D20" w:rsidP="00602D20">
      <w:pPr>
        <w:spacing w:before="40" w:after="80"/>
        <w:rPr>
          <w:b/>
          <w:lang w:val="en-US"/>
        </w:rPr>
      </w:pPr>
      <w:r w:rsidRPr="00C6287C">
        <w:rPr>
          <w:b/>
          <w:lang w:val="en-US"/>
        </w:rPr>
        <w:t>Programma</w:t>
      </w:r>
    </w:p>
    <w:p w:rsidR="008D4338" w:rsidRPr="00C6287C" w:rsidRDefault="008D4338" w:rsidP="008D4338">
      <w:pPr>
        <w:spacing w:before="40" w:after="80"/>
        <w:rPr>
          <w:b/>
          <w:bCs/>
          <w:lang w:val="en-US"/>
        </w:rPr>
      </w:pPr>
    </w:p>
    <w:p w:rsidR="00C6287C" w:rsidRDefault="00C6287C" w:rsidP="00C6287C">
      <w:r>
        <w:t>24 October 2017</w:t>
      </w:r>
    </w:p>
    <w:p w:rsidR="00C6287C" w:rsidRDefault="00C6287C" w:rsidP="00C6287C">
      <w:r>
        <w:t xml:space="preserve">09:00     Opening               </w:t>
      </w:r>
    </w:p>
    <w:p w:rsidR="00C6287C" w:rsidRDefault="00C6287C" w:rsidP="00C6287C">
      <w:r>
        <w:t xml:space="preserve">                THEME 1              IMPORTANT MEDICAL TOPICS   </w:t>
      </w:r>
    </w:p>
    <w:p w:rsidR="00C6287C" w:rsidRDefault="00C6287C" w:rsidP="00C6287C">
      <w:r>
        <w:t xml:space="preserve">09:30     Malaise in older people in the ED              </w:t>
      </w:r>
    </w:p>
    <w:p w:rsidR="00C6287C" w:rsidRDefault="00C6287C" w:rsidP="00C6287C">
      <w:r>
        <w:t xml:space="preserve">09:55     Confusion in the ED        </w:t>
      </w:r>
    </w:p>
    <w:p w:rsidR="00C6287C" w:rsidRDefault="00C6287C" w:rsidP="00C6287C">
      <w:r>
        <w:t xml:space="preserve">10:20     Break    </w:t>
      </w:r>
    </w:p>
    <w:p w:rsidR="00C6287C" w:rsidRDefault="00C6287C" w:rsidP="00C6287C">
      <w:r>
        <w:t xml:space="preserve">10:50     Falls and trauma in older people in the ED, Dutch </w:t>
      </w:r>
      <w:proofErr w:type="spellStart"/>
      <w:r>
        <w:t>hipfracture</w:t>
      </w:r>
      <w:proofErr w:type="spellEnd"/>
      <w:r>
        <w:t xml:space="preserve"> audit           </w:t>
      </w:r>
    </w:p>
    <w:p w:rsidR="00C6287C" w:rsidRDefault="00C6287C" w:rsidP="00C6287C">
      <w:r>
        <w:t xml:space="preserve">11:15     Pain management           </w:t>
      </w:r>
    </w:p>
    <w:p w:rsidR="00C6287C" w:rsidRDefault="00C6287C" w:rsidP="00C6287C">
      <w:r>
        <w:t xml:space="preserve">11:40     Polypharmacy   </w:t>
      </w:r>
    </w:p>
    <w:p w:rsidR="00C6287C" w:rsidRDefault="00C6287C" w:rsidP="00C6287C">
      <w:r>
        <w:lastRenderedPageBreak/>
        <w:t xml:space="preserve">12:05     Lunch and poster viewing            </w:t>
      </w:r>
    </w:p>
    <w:p w:rsidR="00C6287C" w:rsidRDefault="00C6287C" w:rsidP="00C6287C">
      <w:r>
        <w:t xml:space="preserve">13:05     Advance Care Planning and shared decision making in the ED      </w:t>
      </w:r>
    </w:p>
    <w:p w:rsidR="00C6287C" w:rsidRDefault="00C6287C" w:rsidP="00C6287C">
      <w:r>
        <w:t xml:space="preserve">                THEME 2 ORGANISATION OF CARE          </w:t>
      </w:r>
    </w:p>
    <w:p w:rsidR="00C6287C" w:rsidRDefault="00C6287C" w:rsidP="00C6287C">
      <w:r>
        <w:t xml:space="preserve">13:30     Acute Frailty Network, Leicester system               </w:t>
      </w:r>
    </w:p>
    <w:p w:rsidR="00C6287C" w:rsidRDefault="00C6287C" w:rsidP="00C6287C">
      <w:r>
        <w:t xml:space="preserve">14:00     Geriatric Rehabilitation, post-acute best care for older trauma patients?               </w:t>
      </w:r>
    </w:p>
    <w:p w:rsidR="00C6287C" w:rsidRDefault="00C6287C" w:rsidP="00C6287C">
      <w:r>
        <w:t xml:space="preserve">14:30     Break    </w:t>
      </w:r>
    </w:p>
    <w:p w:rsidR="00C6287C" w:rsidRDefault="00C6287C" w:rsidP="00C6287C">
      <w:r>
        <w:t xml:space="preserve">                THEME 3              INNOVATION AND RESEARCH PROGRAMS           </w:t>
      </w:r>
    </w:p>
    <w:p w:rsidR="00C6287C" w:rsidRDefault="00C6287C" w:rsidP="00C6287C">
      <w:r>
        <w:t xml:space="preserve">15:00     to be confirmed               </w:t>
      </w:r>
    </w:p>
    <w:p w:rsidR="00C6287C" w:rsidRDefault="00C6287C" w:rsidP="00C6287C">
      <w:r>
        <w:t xml:space="preserve">15:15     Telephone follow-up after ED visit           </w:t>
      </w:r>
    </w:p>
    <w:p w:rsidR="00C6287C" w:rsidRDefault="00C6287C" w:rsidP="00C6287C">
      <w:r>
        <w:t xml:space="preserve">15:30     Transitional care after ED visit     </w:t>
      </w:r>
    </w:p>
    <w:p w:rsidR="00C6287C" w:rsidRDefault="00C6287C" w:rsidP="00C6287C">
      <w:r>
        <w:t xml:space="preserve">15:45     Effects of education about older ED patients       </w:t>
      </w:r>
    </w:p>
    <w:p w:rsidR="00C6287C" w:rsidRDefault="00C6287C" w:rsidP="00C6287C">
      <w:r>
        <w:t xml:space="preserve">16:00     APOP study: implementation of a screening instrument                </w:t>
      </w:r>
    </w:p>
    <w:p w:rsidR="00C6287C" w:rsidRDefault="00C6287C" w:rsidP="00C6287C">
      <w:r>
        <w:t xml:space="preserve">16:15     Plenary discussion/debate          </w:t>
      </w:r>
    </w:p>
    <w:p w:rsidR="00C6287C" w:rsidRDefault="00C6287C" w:rsidP="00C6287C">
      <w:r>
        <w:t xml:space="preserve">17:00     Conclusion and take home messages     </w:t>
      </w:r>
    </w:p>
    <w:p w:rsidR="00C6287C" w:rsidRDefault="00C6287C" w:rsidP="00C6287C">
      <w:r>
        <w:t>17:15     End of the conference</w:t>
      </w:r>
    </w:p>
    <w:p w:rsidR="000C2859" w:rsidRDefault="000C2859" w:rsidP="00602D20">
      <w:pPr>
        <w:spacing w:before="40" w:after="80"/>
        <w:rPr>
          <w:b/>
          <w:lang w:val="nl-NL"/>
        </w:rPr>
      </w:pPr>
    </w:p>
    <w:sectPr w:rsidR="000C285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59" w:rsidRDefault="004D0759" w:rsidP="00C1468C">
      <w:pPr>
        <w:spacing w:after="0" w:line="240" w:lineRule="auto"/>
      </w:pPr>
      <w:r>
        <w:separator/>
      </w:r>
    </w:p>
  </w:endnote>
  <w:endnote w:type="continuationSeparator" w:id="0">
    <w:p w:rsidR="004D0759" w:rsidRDefault="004D0759" w:rsidP="00C1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59" w:rsidRDefault="004D0759" w:rsidP="00C1468C">
      <w:pPr>
        <w:spacing w:after="0" w:line="240" w:lineRule="auto"/>
      </w:pPr>
      <w:r>
        <w:separator/>
      </w:r>
    </w:p>
  </w:footnote>
  <w:footnote w:type="continuationSeparator" w:id="0">
    <w:p w:rsidR="004D0759" w:rsidRDefault="004D0759" w:rsidP="00C1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8C" w:rsidRPr="00C1468C" w:rsidRDefault="00C1468C" w:rsidP="0009216C">
    <w:pPr>
      <w:pStyle w:val="Koptekst"/>
      <w:tabs>
        <w:tab w:val="clear" w:pos="4513"/>
        <w:tab w:val="clear" w:pos="9026"/>
        <w:tab w:val="left" w:pos="7605"/>
      </w:tabs>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26F41"/>
    <w:multiLevelType w:val="hybridMultilevel"/>
    <w:tmpl w:val="FD74D982"/>
    <w:lvl w:ilvl="0" w:tplc="AE3254F6">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804F2"/>
    <w:rsid w:val="0009216C"/>
    <w:rsid w:val="000A7386"/>
    <w:rsid w:val="000C2859"/>
    <w:rsid w:val="000E2CE5"/>
    <w:rsid w:val="000E6C97"/>
    <w:rsid w:val="00133222"/>
    <w:rsid w:val="00330E2C"/>
    <w:rsid w:val="003D453F"/>
    <w:rsid w:val="004072C4"/>
    <w:rsid w:val="00480A4D"/>
    <w:rsid w:val="004D0759"/>
    <w:rsid w:val="004E5763"/>
    <w:rsid w:val="004F2C49"/>
    <w:rsid w:val="00602D20"/>
    <w:rsid w:val="0063651D"/>
    <w:rsid w:val="0066275A"/>
    <w:rsid w:val="006B657B"/>
    <w:rsid w:val="0075775B"/>
    <w:rsid w:val="007E7135"/>
    <w:rsid w:val="008107BA"/>
    <w:rsid w:val="008316CE"/>
    <w:rsid w:val="00831AD2"/>
    <w:rsid w:val="00854260"/>
    <w:rsid w:val="00886200"/>
    <w:rsid w:val="008D4338"/>
    <w:rsid w:val="009125BE"/>
    <w:rsid w:val="00932F60"/>
    <w:rsid w:val="00986FE6"/>
    <w:rsid w:val="00A6788D"/>
    <w:rsid w:val="00A8566E"/>
    <w:rsid w:val="00AB5E82"/>
    <w:rsid w:val="00B16F95"/>
    <w:rsid w:val="00B5246E"/>
    <w:rsid w:val="00C1468C"/>
    <w:rsid w:val="00C6287C"/>
    <w:rsid w:val="00C66872"/>
    <w:rsid w:val="00CD2A5F"/>
    <w:rsid w:val="00CD3B31"/>
    <w:rsid w:val="00D0113B"/>
    <w:rsid w:val="00DB1EAF"/>
    <w:rsid w:val="00E12258"/>
    <w:rsid w:val="00E34450"/>
    <w:rsid w:val="00ED3C76"/>
    <w:rsid w:val="00F030F7"/>
    <w:rsid w:val="00F21EB6"/>
    <w:rsid w:val="00FD61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C1468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1468C"/>
  </w:style>
  <w:style w:type="paragraph" w:styleId="Voettekst">
    <w:name w:val="footer"/>
    <w:basedOn w:val="Standaard"/>
    <w:link w:val="VoettekstChar"/>
    <w:uiPriority w:val="99"/>
    <w:unhideWhenUsed/>
    <w:rsid w:val="00C1468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468C"/>
  </w:style>
  <w:style w:type="paragraph" w:styleId="Lijstalinea">
    <w:name w:val="List Paragraph"/>
    <w:basedOn w:val="Standaard"/>
    <w:uiPriority w:val="34"/>
    <w:qFormat/>
    <w:rsid w:val="00133222"/>
    <w:pPr>
      <w:ind w:left="720"/>
      <w:contextualSpacing/>
    </w:pPr>
    <w:rPr>
      <w:lang w:val="nl-NL"/>
    </w:rPr>
  </w:style>
  <w:style w:type="character" w:customStyle="1" w:styleId="GeenafstandChar">
    <w:name w:val="Geen afstand Char"/>
    <w:basedOn w:val="Standaardalinea-lettertype"/>
    <w:link w:val="Geenafstand"/>
    <w:uiPriority w:val="1"/>
    <w:locked/>
    <w:rsid w:val="00E12258"/>
  </w:style>
  <w:style w:type="paragraph" w:styleId="Geenafstand">
    <w:name w:val="No Spacing"/>
    <w:basedOn w:val="Standaard"/>
    <w:link w:val="GeenafstandChar"/>
    <w:uiPriority w:val="1"/>
    <w:qFormat/>
    <w:rsid w:val="00E122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C1468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1468C"/>
  </w:style>
  <w:style w:type="paragraph" w:styleId="Voettekst">
    <w:name w:val="footer"/>
    <w:basedOn w:val="Standaard"/>
    <w:link w:val="VoettekstChar"/>
    <w:uiPriority w:val="99"/>
    <w:unhideWhenUsed/>
    <w:rsid w:val="00C1468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468C"/>
  </w:style>
  <w:style w:type="paragraph" w:styleId="Lijstalinea">
    <w:name w:val="List Paragraph"/>
    <w:basedOn w:val="Standaard"/>
    <w:uiPriority w:val="34"/>
    <w:qFormat/>
    <w:rsid w:val="00133222"/>
    <w:pPr>
      <w:ind w:left="720"/>
      <w:contextualSpacing/>
    </w:pPr>
    <w:rPr>
      <w:lang w:val="nl-NL"/>
    </w:rPr>
  </w:style>
  <w:style w:type="character" w:customStyle="1" w:styleId="GeenafstandChar">
    <w:name w:val="Geen afstand Char"/>
    <w:basedOn w:val="Standaardalinea-lettertype"/>
    <w:link w:val="Geenafstand"/>
    <w:uiPriority w:val="1"/>
    <w:locked/>
    <w:rsid w:val="00E12258"/>
  </w:style>
  <w:style w:type="paragraph" w:styleId="Geenafstand">
    <w:name w:val="No Spacing"/>
    <w:basedOn w:val="Standaard"/>
    <w:link w:val="GeenafstandChar"/>
    <w:uiPriority w:val="1"/>
    <w:qFormat/>
    <w:rsid w:val="00E12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9059">
      <w:bodyDiv w:val="1"/>
      <w:marLeft w:val="0"/>
      <w:marRight w:val="0"/>
      <w:marTop w:val="0"/>
      <w:marBottom w:val="0"/>
      <w:divBdr>
        <w:top w:val="none" w:sz="0" w:space="0" w:color="auto"/>
        <w:left w:val="none" w:sz="0" w:space="0" w:color="auto"/>
        <w:bottom w:val="none" w:sz="0" w:space="0" w:color="auto"/>
        <w:right w:val="none" w:sz="0" w:space="0" w:color="auto"/>
      </w:divBdr>
    </w:div>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3536000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 w:id="1512406878">
      <w:bodyDiv w:val="1"/>
      <w:marLeft w:val="0"/>
      <w:marRight w:val="0"/>
      <w:marTop w:val="0"/>
      <w:marBottom w:val="0"/>
      <w:divBdr>
        <w:top w:val="none" w:sz="0" w:space="0" w:color="auto"/>
        <w:left w:val="none" w:sz="0" w:space="0" w:color="auto"/>
        <w:bottom w:val="none" w:sz="0" w:space="0" w:color="auto"/>
        <w:right w:val="none" w:sz="0" w:space="0" w:color="auto"/>
      </w:divBdr>
    </w:div>
    <w:div w:id="1542934067">
      <w:bodyDiv w:val="1"/>
      <w:marLeft w:val="0"/>
      <w:marRight w:val="0"/>
      <w:marTop w:val="0"/>
      <w:marBottom w:val="0"/>
      <w:divBdr>
        <w:top w:val="none" w:sz="0" w:space="0" w:color="auto"/>
        <w:left w:val="none" w:sz="0" w:space="0" w:color="auto"/>
        <w:bottom w:val="none" w:sz="0" w:space="0" w:color="auto"/>
        <w:right w:val="none" w:sz="0" w:space="0" w:color="auto"/>
      </w:divBdr>
    </w:div>
    <w:div w:id="18907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387BDB33C98458768EA455C3D382C" ma:contentTypeVersion="2" ma:contentTypeDescription="Create a new document." ma:contentTypeScope="" ma:versionID="6e4f5c52bdf51571cda8f9bcdeb9d979">
  <xsd:schema xmlns:xsd="http://www.w3.org/2001/XMLSchema" xmlns:xs="http://www.w3.org/2001/XMLSchema" xmlns:p="http://schemas.microsoft.com/office/2006/metadata/properties" targetNamespace="http://schemas.microsoft.com/office/2006/metadata/properties" ma:root="true" ma:fieldsID="d836eb096a3e4c918a325f9ae128a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9AC65-9A14-4DE8-AF49-21334276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0C3E47-E633-4F94-BEA3-6B61CF750458}">
  <ds:schemaRefs>
    <ds:schemaRef ds:uri="http://schemas.microsoft.com/sharepoint/v3/contenttype/forms"/>
  </ds:schemaRefs>
</ds:datastoreItem>
</file>

<file path=customXml/itemProps3.xml><?xml version="1.0" encoding="utf-8"?>
<ds:datastoreItem xmlns:ds="http://schemas.openxmlformats.org/officeDocument/2006/customXml" ds:itemID="{5CBAC310-49B0-4FC8-A623-211C712CEA96}">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2C159B08</Template>
  <TotalTime>0</TotalTime>
  <Pages>3</Pages>
  <Words>905</Words>
  <Characters>4982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cp:lastPrinted>2017-04-11T11:54:00Z</cp:lastPrinted>
  <dcterms:created xsi:type="dcterms:W3CDTF">2017-05-18T12:00:00Z</dcterms:created>
  <dcterms:modified xsi:type="dcterms:W3CDTF">2017-05-18T12:00:00Z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0x01010016D387BDB33C98458768EA455C3D382C</vt:lpwstr>
  </property>
</Properties>
</file>